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1866900" cy="38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 w:line="280"/>
      </w:pPr>
      <w:r>
        <w:rPr>
          <w:rFonts w:ascii="Arial" w:cs="Arial" w:eastAsia="Arial" w:hAnsi="Arial"/>
          <w:b/>
          <w:bCs/>
          <w:color w:val="3D7040"/>
          <w:sz w:val="30"/>
          <w:szCs w:val="30"/>
        </w:rPr>
        <w:t xml:space="preserve">LETTER OF INTENT — TEMPLATE</w:t>
      </w:r>
    </w:p>
    <w:p>
      <w:pPr>
        <w:spacing w:after="240" w:line="280"/>
      </w:pPr>
      <w:r>
        <w:rPr>
          <w:rFonts w:ascii="Arial" w:cs="Arial" w:eastAsia="Arial" w:hAnsi="Arial"/>
          <w:color w:val="3A3A3A"/>
          <w:sz w:val="18"/>
          <w:szCs w:val="18"/>
        </w:rPr>
        <w:t xml:space="preserve">For the purchase of silica quartz sand from Syria Silicon (Al-Qaryatayn, Syrian Arab Republic). Complete on the buyer's letterhead, sign and stamp, and email to info@syriasilicon.com. This letter is a non-binding expression of intent; a pro-forma invoice and a sale and purchase agreement follow.</w:t>
      </w:r>
    </w:p>
    <w:p>
      <w:pPr>
        <w:spacing w:after="200" w:line="280"/>
      </w:pPr>
      <w:r>
        <w:rPr>
          <w:rFonts w:ascii="Arial" w:cs="Arial" w:eastAsia="Arial" w:hAnsi="Arial"/>
          <w:color w:val="151515"/>
          <w:sz w:val="20"/>
          <w:szCs w:val="20"/>
        </w:rPr>
        <w:t xml:space="preserve">Date: ____________________        Buyer reference: ____________________</w:t>
      </w:r>
    </w:p>
    <w:p>
      <w:pPr>
        <w:spacing w:after="200" w:line="280"/>
      </w:pPr>
      <w:r>
        <w:rPr>
          <w:rFonts w:ascii="Arial" w:cs="Arial" w:eastAsia="Arial" w:hAnsi="Arial"/>
          <w:color w:val="151515"/>
          <w:sz w:val="20"/>
          <w:szCs w:val="20"/>
        </w:rPr>
        <w:t xml:space="preserve">To: Syria Silicon / Nawras Alali Silica &amp; Minerals LLC — info@syriasilicon.com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color w:val="3D7040"/>
          <w:sz w:val="24"/>
          <w:szCs w:val="24"/>
        </w:rPr>
        <w:t xml:space="preserve">1. Buyer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Company (legal name)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Registration / trade licence no.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Registered address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Contact person and position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Email / phone / WhatsApp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Buyer's bank (name, country, SWIFT)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240"/>
      </w:pPr>
      <w:r>
        <w:rPr>
          <w:rFonts w:ascii="Arial" w:cs="Arial" w:eastAsia="Arial" w:hAnsi="Arial"/>
          <w:b/>
          <w:bCs/>
          <w:color w:val="3D7040"/>
          <w:sz w:val="24"/>
          <w:szCs w:val="24"/>
        </w:rPr>
        <w:t xml:space="preserve">2. Product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Product and option (tick one)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>☐ Raw silica quartz sand — bagged in one-tonne bags — FOB Port of Tartus — USD 70 per tonne</w:t>
            </w:r>
          </w:p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>☐ Raw silica quartz sand — loose, loaded onto the buyer's trucks at the mine (road) — USD 35 per tonne</w:t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Specification basis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>Raw, untreated and unclassified sand. 17 samples tested at the independent laboratory ALS: SiO₂ 95.6–99.4% (best 99.4%), Fe₂O₃ 0.05–0.14%. Delivered grade falls within these ranges; the price is the same whatever the purity.</w:t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Packaging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>☐ One-tonne bags (sea)   ☐ Loose (road only)</w:t>
            </w:r>
          </w:p>
        </w:tc>
      </w:tr>
    </w:tbl>
    <w:p>
      <w:pPr>
        <w:spacing w:after="120" w:before="240"/>
      </w:pPr>
      <w:r>
        <w:rPr>
          <w:rFonts w:ascii="Arial" w:cs="Arial" w:eastAsia="Arial" w:hAnsi="Arial"/>
          <w:b/>
          <w:bCs/>
          <w:color w:val="3D7040"/>
          <w:sz w:val="24"/>
          <w:szCs w:val="24"/>
        </w:rPr>
        <w:t xml:space="preserve">3. Quantity and schedule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Trial parcel (tonnes)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Regular monthly volume (tonnes)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Contract duration (months)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Target first shipment (month / year)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Destination port and country (or border crossing)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240"/>
      </w:pPr>
      <w:r>
        <w:rPr>
          <w:rFonts w:ascii="Arial" w:cs="Arial" w:eastAsia="Arial" w:hAnsi="Arial"/>
          <w:b/>
          <w:bCs/>
          <w:color w:val="3D7040"/>
          <w:sz w:val="24"/>
          <w:szCs w:val="24"/>
        </w:rPr>
        <w:t xml:space="preserve">4. Price, delivery and payment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Delivery basis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>☐ FOB Port of Tartus, Incoterms 2020 (bagged)   ☐ Loaded onto the buyer's trucks at the mine (road, loose)</w:t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Price (USD per tonne)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Payment instrument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>☐ Telegraphic transfer in advance of loading (sea and road)</w:t>
            </w:r>
          </w:p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>☐ Irrevocable letter of credit at sight, UCP 600, issued to the seller's bank in the Syrian Arab Republic (sea shipments only; not accepted for road sales)</w:t>
            </w:r>
          </w:p>
        </w:tc>
      </w:tr>
      <w:t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5F7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51515"/>
                <w:sz w:val="19"/>
                <w:szCs w:val="19"/>
              </w:rPr>
              <w:t xml:space="preserve">Inspection</w:t>
            </w:r>
          </w:p>
        </w:tc>
        <w:tc>
          <w:tcPr>
            <w:tcW w:type="dxa" w:w="6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51515"/>
                <w:sz w:val="19"/>
                <w:szCs w:val="19"/>
              </w:rPr>
              <w:t xml:space="preserve">☐ SGS   ☐ Bureau Veritas   ☐ Intertek   (sea shipments, at buyer's cost, load port)   ☐ Weighbridge ticket per truck (road)</w:t>
            </w:r>
          </w:p>
        </w:tc>
      </w:tr>
    </w:tbl>
    <w:p>
      <w:pPr>
        <w:spacing w:after="120" w:before="240"/>
      </w:pPr>
      <w:r>
        <w:rPr>
          <w:rFonts w:ascii="Arial" w:cs="Arial" w:eastAsia="Arial" w:hAnsi="Arial"/>
          <w:b/>
          <w:bCs/>
          <w:color w:val="3D7040"/>
          <w:sz w:val="24"/>
          <w:szCs w:val="24"/>
        </w:rPr>
        <w:t xml:space="preserve">5. Confirmations</w:t>
      </w:r>
    </w:p>
    <w:p>
      <w:pPr>
        <w:spacing w:after="60" w:line="280"/>
      </w:pPr>
      <w:r>
        <w:rPr>
          <w:rFonts w:ascii="Arial" w:cs="Arial" w:eastAsia="Arial" w:hAnsi="Arial"/>
          <w:color w:val="151515"/>
          <w:sz w:val="20"/>
          <w:szCs w:val="20"/>
        </w:rPr>
        <w:t xml:space="preserve">☐ The buyer confirms that this Letter of Intent is non-binding and that a pro-forma invoice and contract will follow.</w:t>
      </w:r>
    </w:p>
    <w:p>
      <w:pPr>
        <w:spacing w:after="60" w:line="280"/>
      </w:pPr>
      <w:r>
        <w:rPr>
          <w:rFonts w:ascii="Arial" w:cs="Arial" w:eastAsia="Arial" w:hAnsi="Arial"/>
          <w:color w:val="151515"/>
          <w:sz w:val="20"/>
          <w:szCs w:val="20"/>
        </w:rPr>
        <w:t xml:space="preserve">☐ The buyer confirms that it has checked with its own bank and compliance function that it can transfer funds to a bank account in Syria.</w:t>
      </w:r>
    </w:p>
    <w:p>
      <w:pPr>
        <w:spacing w:after="240" w:line="280"/>
      </w:pPr>
      <w:r>
        <w:rPr>
          <w:rFonts w:ascii="Arial" w:cs="Arial" w:eastAsia="Arial" w:hAnsi="Arial"/>
          <w:color w:val="151515"/>
          <w:sz w:val="20"/>
          <w:szCs w:val="20"/>
        </w:rPr>
        <w:t xml:space="preserve">☐ The buyer will provide a KYC pack (trade licence, signatory passport, bank reference) at the qualification stage.</w:t>
      </w:r>
    </w:p>
    <w:p>
      <w:pPr>
        <w:spacing w:after="120" w:line="280"/>
      </w:pPr>
      <w:r>
        <w:rPr>
          <w:rFonts w:ascii="Arial" w:cs="Arial" w:eastAsia="Arial" w:hAnsi="Arial"/>
          <w:color w:val="151515"/>
          <w:sz w:val="20"/>
          <w:szCs w:val="20"/>
        </w:rPr>
        <w:t xml:space="preserve">Authorised signatory: ______________________________   Name and position: ______________________________</w:t>
      </w:r>
    </w:p>
    <w:p>
      <w:pPr>
        <w:spacing w:after="300" w:line="280"/>
      </w:pPr>
      <w:r>
        <w:rPr>
          <w:rFonts w:ascii="Arial" w:cs="Arial" w:eastAsia="Arial" w:hAnsi="Arial"/>
          <w:color w:val="151515"/>
          <w:sz w:val="20"/>
          <w:szCs w:val="20"/>
        </w:rPr>
        <w:t xml:space="preserve">Signature and company stamp: ______________________________   Date: ______________</w:t>
      </w:r>
    </w:p>
    <w:p>
      <w:pPr>
        <w:spacing w:after="120" w:line="280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Syria Silicon · ABN 21 675 668 710 · Nawras Alali Silica &amp; Minerals LLC, Syrian Arab Republic · info@syriasilicon.com · +61 449 944 449 · syriasilicon.com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95afb378b4904480a0964784dc3074db675bbe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2026-09-25T11:47:32.234Z</dcterms:created>
  <dcterms:modified xsi:type="dcterms:W3CDTF">2026-09-25T11:47:32.243Z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